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b w:val="1"/>
          <w:u w:val="singl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8" w:top="1138" w:left="850" w:right="1138" w:header="1701" w:footer="706"/>
          <w:pgNumType w:start="1"/>
          <w:cols w:equalWidth="0" w:num="2">
            <w:col w:space="708" w:w="4772"/>
            <w:col w:space="0" w:w="4772"/>
          </w:cols>
          <w:titlePg w:val="1"/>
        </w:sect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CAMDEN FILM OFFICE</w:t>
      </w:r>
    </w:p>
    <w:p w:rsidR="00000000" w:rsidDel="00000000" w:rsidP="00000000" w:rsidRDefault="00000000" w:rsidRPr="00000000" w14:paraId="00000003">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Parking Suspension Application Form</w:t>
      </w:r>
    </w:p>
    <w:p w:rsidR="00000000" w:rsidDel="00000000" w:rsidP="00000000" w:rsidRDefault="00000000" w:rsidRPr="00000000" w14:paraId="00000004">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ageBreakBefore w:val="0"/>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return to </w:t>
      </w:r>
      <w:hyperlink r:id="rId13">
        <w:r w:rsidDel="00000000" w:rsidR="00000000" w:rsidRPr="00000000">
          <w:rPr>
            <w:rFonts w:ascii="Arial" w:cs="Arial" w:eastAsia="Arial" w:hAnsi="Arial"/>
            <w:color w:val="0563c1"/>
            <w:sz w:val="22"/>
            <w:szCs w:val="22"/>
            <w:u w:val="single"/>
            <w:rtl w:val="0"/>
          </w:rPr>
          <w:t xml:space="preserve">info@camdenfilmoffice.co.uk</w:t>
        </w:r>
      </w:hyperlink>
      <w:r w:rsidDel="00000000" w:rsidR="00000000" w:rsidRPr="00000000">
        <w:rPr>
          <w:rtl w:val="0"/>
        </w:rPr>
      </w:r>
    </w:p>
    <w:p w:rsidR="00000000" w:rsidDel="00000000" w:rsidP="00000000" w:rsidRDefault="00000000" w:rsidRPr="00000000" w14:paraId="00000006">
      <w:pPr>
        <w:pageBreakBefore w:val="0"/>
        <w:widowControl w:val="1"/>
        <w:numPr>
          <w:ilvl w:val="0"/>
          <w:numId w:val="1"/>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15 working days’</w:t>
      </w:r>
      <w:r w:rsidDel="00000000" w:rsidR="00000000" w:rsidRPr="00000000">
        <w:rPr>
          <w:rFonts w:ascii="Arial" w:cs="Arial" w:eastAsia="Arial" w:hAnsi="Arial"/>
          <w:sz w:val="22"/>
          <w:szCs w:val="22"/>
          <w:rtl w:val="0"/>
        </w:rPr>
        <w:t xml:space="preserve"> notice is required for residents’ bays</w:t>
      </w:r>
    </w:p>
    <w:p w:rsidR="00000000" w:rsidDel="00000000" w:rsidP="00000000" w:rsidRDefault="00000000" w:rsidRPr="00000000" w14:paraId="00000007">
      <w:pPr>
        <w:pageBreakBefore w:val="0"/>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5 working days’</w:t>
      </w:r>
      <w:r w:rsidDel="00000000" w:rsidR="00000000" w:rsidRPr="00000000">
        <w:rPr>
          <w:rFonts w:ascii="Arial" w:cs="Arial" w:eastAsia="Arial" w:hAnsi="Arial"/>
          <w:sz w:val="22"/>
          <w:szCs w:val="22"/>
          <w:rtl w:val="0"/>
        </w:rPr>
        <w:t xml:space="preserve"> notice is required for P&amp;D bays</w:t>
      </w:r>
    </w:p>
    <w:p w:rsidR="00000000" w:rsidDel="00000000" w:rsidP="00000000" w:rsidRDefault="00000000" w:rsidRPr="00000000" w14:paraId="00000008">
      <w:pPr>
        <w:pageBreakBefore w:val="0"/>
        <w:widowControl w:val="1"/>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9">
      <w:pPr>
        <w:pageBreakBefore w:val="0"/>
        <w:widowControl w:val="1"/>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Suspensions are per calendar day not per 24 hours (i.e. if you suspend from 5pm until 5pm the next day, you will be charged for 2 days)</w:t>
      </w:r>
    </w:p>
    <w:p w:rsidR="00000000" w:rsidDel="00000000" w:rsidP="00000000" w:rsidRDefault="00000000" w:rsidRPr="00000000" w14:paraId="0000000A">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
                <a:graphic>
                  <a:graphicData uri="http://schemas.microsoft.com/office/word/2010/wordprocessingShape">
                    <wps:wsp>
                      <wps:cNvSpPr/>
                      <wps:cNvPr id="2" name="Shape 2"/>
                      <wps:spPr>
                        <a:xfrm>
                          <a:off x="4246815" y="3508538"/>
                          <a:ext cx="2198370" cy="5429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Film Officer)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878a8f"/>
                                <w:sz w:val="24"/>
                                <w:vertAlign w:val="baseline"/>
                              </w:rPr>
                              <w:t xml:space="preserve">CMDFIL</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17420" cy="561975"/>
                        </a:xfrm>
                        <a:prstGeom prst="rect"/>
                        <a:ln/>
                      </pic:spPr>
                    </pic:pic>
                  </a:graphicData>
                </a:graphic>
              </wp:anchor>
            </w:drawing>
          </mc:Fallback>
        </mc:AlternateContent>
      </w:r>
    </w:p>
    <w:p w:rsidR="00000000" w:rsidDel="00000000" w:rsidP="00000000" w:rsidRDefault="00000000" w:rsidRPr="00000000" w14:paraId="0000000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 – Your Details</w:t>
      </w:r>
    </w:p>
    <w:p w:rsidR="00000000" w:rsidDel="00000000" w:rsidP="00000000" w:rsidRDefault="00000000" w:rsidRPr="00000000" w14:paraId="0000000F">
      <w:pPr>
        <w:pageBreakBefore w:val="0"/>
        <w:rPr>
          <w:rFonts w:ascii="Arial" w:cs="Arial" w:eastAsia="Arial" w:hAnsi="Arial"/>
          <w:i w:val="1"/>
          <w:sz w:val="20"/>
          <w:szCs w:val="20"/>
          <w:u w:val="single"/>
        </w:rPr>
      </w:pPr>
      <w:r w:rsidDel="00000000" w:rsidR="00000000" w:rsidRPr="00000000">
        <w:rPr>
          <w:rtl w:val="0"/>
        </w:rPr>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3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applicant</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 company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3">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5">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7">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9">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 – Lincoln’s Inn Fields – Unit Base</w:t>
      </w:r>
    </w:p>
    <w:p w:rsidR="00000000" w:rsidDel="00000000" w:rsidP="00000000" w:rsidRDefault="00000000" w:rsidRPr="00000000" w14:paraId="0000001D">
      <w:pPr>
        <w:pageBreakBefore w:val="0"/>
        <w:rPr>
          <w:rFonts w:ascii="Arial" w:cs="Arial" w:eastAsia="Arial" w:hAnsi="Arial"/>
          <w:b w:val="1"/>
          <w:i w:val="1"/>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i w:val="1"/>
        </w:rPr>
      </w:pPr>
      <w:r w:rsidDel="00000000" w:rsidR="00000000" w:rsidRPr="00000000">
        <w:rPr>
          <w:rtl w:val="0"/>
        </w:rPr>
      </w:r>
    </w:p>
    <w:tbl>
      <w:tblPr>
        <w:tblStyle w:val="Table2"/>
        <w:tblW w:w="9894.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7"/>
        <w:gridCol w:w="1337"/>
        <w:tblGridChange w:id="0">
          <w:tblGrid>
            <w:gridCol w:w="8557"/>
            <w:gridCol w:w="1337"/>
          </w:tblGrid>
        </w:tblGridChange>
      </w:tblGrid>
      <w:tr>
        <w:trPr>
          <w:cantSplit w:val="0"/>
          <w:trHeight w:val="659" w:hRule="atLeast"/>
          <w:tblHeader w:val="0"/>
        </w:trPr>
        <w:tc>
          <w:tcPr>
            <w:shd w:fill="ffffff" w:val="clear"/>
            <w:vAlign w:val="cente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Newman’s Row – 10 P&amp;D Bays (13261)</w:t>
            </w:r>
          </w:p>
        </w:tc>
        <w:tc>
          <w:tcPr>
            <w:shd w:fill="ffffff" w:val="clear"/>
            <w:vAlign w:val="cente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Newman’s Row – 7 P&amp;D Bays (13262)</w:t>
            </w:r>
          </w:p>
        </w:tc>
        <w:tc>
          <w:tcPr>
            <w:shd w:fill="ffffff" w:val="clear"/>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679" w:hRule="atLeast"/>
          <w:tblHeader w:val="0"/>
        </w:trPr>
        <w:tc>
          <w:tcPr>
            <w:shd w:fill="ffffff" w:val="clear"/>
            <w:vAlign w:val="cente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Newman’s Row – 21 P&amp;D Bays (13263)</w:t>
            </w:r>
          </w:p>
        </w:tc>
        <w:tc>
          <w:tcPr>
            <w:shd w:fill="ffffff" w:val="clear"/>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679" w:hRule="atLeast"/>
          <w:tblHeader w:val="0"/>
        </w:trPr>
        <w:tc>
          <w:tcPr>
            <w:shd w:fill="ffffff" w:val="clear"/>
            <w:vAlign w:val="cente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Newman’s Row – 3 Motorcycle Bays</w:t>
            </w:r>
          </w:p>
        </w:tc>
        <w:tc>
          <w:tcPr>
            <w:shd w:fill="ffffff" w:val="clear"/>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679" w:hRule="atLeast"/>
          <w:tblHeader w:val="0"/>
        </w:trPr>
        <w:tc>
          <w:tcPr>
            <w:shd w:fill="ffffff" w:val="clear"/>
            <w:vAlign w:val="cente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Newman’s Row – 2 Car Club Bays</w:t>
            </w:r>
          </w:p>
        </w:tc>
        <w:tc>
          <w:tcPr>
            <w:shd w:fill="ffffff" w:val="clear"/>
            <w:vAlign w:val="cente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A">
            <w:pPr>
              <w:rPr>
                <w:rFonts w:ascii="Arial" w:cs="Arial" w:eastAsia="Arial" w:hAnsi="Arial"/>
              </w:rPr>
            </w:pPr>
            <w:r w:rsidDel="00000000" w:rsidR="00000000" w:rsidRPr="00000000">
              <w:rPr>
                <w:rtl w:val="0"/>
              </w:rPr>
            </w:r>
          </w:p>
        </w:tc>
      </w:tr>
      <w:tr>
        <w:trPr>
          <w:cantSplit w:val="0"/>
          <w:trHeight w:val="724" w:hRule="atLeast"/>
          <w:tblHeader w:val="0"/>
        </w:trPr>
        <w:tc>
          <w:tcPr>
            <w:shd w:fill="ffffff" w:val="clear"/>
            <w:vAlign w:val="center"/>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C">
            <w:pPr>
              <w:rPr>
                <w:rFonts w:ascii="Arial" w:cs="Arial" w:eastAsia="Arial" w:hAnsi="Arial"/>
              </w:rPr>
            </w:pPr>
            <w:r w:rsidDel="00000000" w:rsidR="00000000" w:rsidRPr="00000000">
              <w:rPr>
                <w:rtl w:val="0"/>
              </w:rPr>
            </w:r>
          </w:p>
        </w:tc>
      </w:tr>
    </w:tbl>
    <w:p w:rsidR="00000000" w:rsidDel="00000000" w:rsidP="00000000" w:rsidRDefault="00000000" w:rsidRPr="00000000" w14:paraId="0000002D">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complete a separate section 2 table for each run of bays. This can be achieved by copy and pasting the table.</w:t>
      </w:r>
    </w:p>
    <w:p w:rsidR="00000000" w:rsidDel="00000000" w:rsidP="00000000" w:rsidRDefault="00000000" w:rsidRPr="00000000" w14:paraId="000000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 – Cost Calculation</w:t>
      </w:r>
    </w:p>
    <w:p w:rsidR="00000000" w:rsidDel="00000000" w:rsidP="00000000" w:rsidRDefault="00000000" w:rsidRPr="00000000" w14:paraId="00000033">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your suspension is for longer than 5 consecutive days, please contact Camden Film Office for a definitive quote.</w:t>
      </w:r>
    </w:p>
    <w:p w:rsidR="00000000" w:rsidDel="00000000" w:rsidP="00000000" w:rsidRDefault="00000000" w:rsidRPr="00000000" w14:paraId="0000003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i w:val="1"/>
          <w:sz w:val="22"/>
          <w:szCs w:val="22"/>
        </w:rPr>
      </w:pPr>
      <w:r w:rsidDel="00000000" w:rsidR="00000000" w:rsidRPr="00000000">
        <w:rPr>
          <w:rtl w:val="0"/>
        </w:rPr>
      </w:r>
    </w:p>
    <w:tbl>
      <w:tblPr>
        <w:tblStyle w:val="Table3"/>
        <w:tblW w:w="9974.999999999998"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3"/>
        <w:gridCol w:w="1701"/>
        <w:gridCol w:w="2552"/>
        <w:gridCol w:w="1134"/>
        <w:gridCol w:w="2835"/>
        <w:tblGridChange w:id="0">
          <w:tblGrid>
            <w:gridCol w:w="1753"/>
            <w:gridCol w:w="1701"/>
            <w:gridCol w:w="2552"/>
            <w:gridCol w:w="1134"/>
            <w:gridCol w:w="2835"/>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Suspension type (resident, P&amp;D etc.)</w:t>
            </w:r>
          </w:p>
        </w:tc>
        <w:tc>
          <w:tcPr>
            <w:shd w:fill="ffffff" w:val="clear"/>
            <w:vAlign w:val="center"/>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No. of first day spaces @ £86.50 per bay</w:t>
            </w:r>
          </w:p>
        </w:tc>
        <w:tc>
          <w:tcPr>
            <w:shd w:fill="ffffff" w:val="clear"/>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No. of subsequent day spaces from @ £93.16 per bay per day</w:t>
            </w:r>
          </w:p>
        </w:tc>
        <w:tc>
          <w:tcPr>
            <w:shd w:fill="ffffff" w:val="clear"/>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Bagging fee</w:t>
            </w:r>
          </w:p>
        </w:tc>
        <w:tc>
          <w:tcPr>
            <w:shd w:fill="ffffff" w:val="clear"/>
            <w:vAlign w:val="cente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r>
      <w:tr>
        <w:trPr>
          <w:cantSplit w:val="0"/>
          <w:trHeight w:val="471" w:hRule="atLeast"/>
          <w:tblHeader w:val="0"/>
        </w:trPr>
        <w:tc>
          <w:tcPr>
            <w:shd w:fill="ffffff" w:val="clear"/>
            <w:vAlign w:val="center"/>
          </w:tcPr>
          <w:p w:rsidR="00000000" w:rsidDel="00000000" w:rsidP="00000000" w:rsidRDefault="00000000" w:rsidRPr="00000000" w14:paraId="0000003F">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0">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1">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2">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3">
            <w:pPr>
              <w:rPr>
                <w:rFonts w:ascii="Arial" w:cs="Arial" w:eastAsia="Arial" w:hAnsi="Arial"/>
                <w:i w:val="1"/>
                <w:sz w:val="22"/>
                <w:szCs w:val="22"/>
              </w:rPr>
            </w:pPr>
            <w:r w:rsidDel="00000000" w:rsidR="00000000" w:rsidRPr="00000000">
              <w:rPr>
                <w:rtl w:val="0"/>
              </w:rPr>
            </w:r>
          </w:p>
        </w:tc>
      </w:tr>
      <w:tr>
        <w:trPr>
          <w:cantSplit w:val="0"/>
          <w:trHeight w:val="421" w:hRule="atLeast"/>
          <w:tblHeader w:val="0"/>
        </w:trPr>
        <w:tc>
          <w:tcPr>
            <w:shd w:fill="ffffff" w:val="clear"/>
            <w:vAlign w:val="center"/>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6">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7">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r>
      <w:tr>
        <w:trPr>
          <w:cantSplit w:val="0"/>
          <w:trHeight w:val="413" w:hRule="atLeast"/>
          <w:tblHeader w:val="0"/>
        </w:trPr>
        <w:tc>
          <w:tcPr>
            <w:shd w:fill="ffffff" w:val="clear"/>
            <w:vAlign w:val="center"/>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B">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C">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r>
      <w:tr>
        <w:trPr>
          <w:cantSplit w:val="0"/>
          <w:trHeight w:val="419" w:hRule="atLeast"/>
          <w:tblHeader w:val="0"/>
        </w:trPr>
        <w:tc>
          <w:tcPr>
            <w:shd w:fill="ffffff" w:val="clear"/>
            <w:vAlign w:val="center"/>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0">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1">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3">
      <w:pPr>
        <w:rPr>
          <w:rFonts w:ascii="Arial" w:cs="Arial" w:eastAsia="Arial" w:hAnsi="Arial"/>
          <w:i w:val="1"/>
          <w:sz w:val="22"/>
          <w:szCs w:val="22"/>
        </w:rPr>
      </w:pPr>
      <w:r w:rsidDel="00000000" w:rsidR="00000000" w:rsidRPr="00000000">
        <w:rPr>
          <w:rtl w:val="0"/>
        </w:rPr>
      </w:r>
    </w:p>
    <w:tbl>
      <w:tblPr>
        <w:tblStyle w:val="Table4"/>
        <w:tblW w:w="2772.3675253708043"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7.0527712724436"/>
        <w:gridCol w:w="1365.3147540983607"/>
        <w:tblGridChange w:id="0">
          <w:tblGrid>
            <w:gridCol w:w="1407.0527712724436"/>
            <w:gridCol w:w="1365.3147540983607"/>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Duration</w:t>
            </w:r>
          </w:p>
        </w:tc>
        <w:tc>
          <w:tcPr>
            <w:shd w:fill="ffffff" w:val="clear"/>
            <w:vAlign w:val="cente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Per bay per day</w:t>
            </w:r>
          </w:p>
        </w:tc>
      </w:tr>
      <w:tr>
        <w:trPr>
          <w:cantSplit w:val="0"/>
          <w:trHeight w:val="471" w:hRule="atLeast"/>
          <w:tblHeader w:val="0"/>
        </w:trPr>
        <w:tc>
          <w:tcPr>
            <w:shd w:fill="ffffff" w:val="clea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1 day</w:t>
            </w:r>
          </w:p>
        </w:tc>
        <w:tc>
          <w:tcPr>
            <w:shd w:fill="ffffff" w:val="clear"/>
            <w:vAlign w:val="cente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£86.50</w:t>
            </w:r>
          </w:p>
        </w:tc>
      </w:tr>
      <w:tr>
        <w:trPr>
          <w:cantSplit w:val="0"/>
          <w:trHeight w:val="421" w:hRule="atLeast"/>
          <w:tblHeader w:val="0"/>
        </w:trPr>
        <w:tc>
          <w:tcPr>
            <w:shd w:fill="ffffff" w:val="clea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2-5 days</w:t>
            </w:r>
          </w:p>
        </w:tc>
        <w:tc>
          <w:tcPr>
            <w:shd w:fill="ffffff" w:val="clear"/>
            <w:vAlign w:val="cente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£93.16</w:t>
            </w:r>
          </w:p>
        </w:tc>
      </w:tr>
      <w:tr>
        <w:trPr>
          <w:cantSplit w:val="0"/>
          <w:trHeight w:val="413" w:hRule="atLeast"/>
          <w:tblHeader w:val="0"/>
        </w:trPr>
        <w:tc>
          <w:tcPr>
            <w:shd w:fill="ffffff" w:val="clear"/>
            <w:vAlign w:val="center"/>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6-10 days</w:t>
            </w:r>
          </w:p>
        </w:tc>
        <w:tc>
          <w:tcPr>
            <w:shd w:fill="ffffff" w:val="clear"/>
            <w:vAlign w:val="cente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£99.80</w:t>
            </w:r>
          </w:p>
        </w:tc>
      </w:tr>
      <w:tr>
        <w:trPr>
          <w:cantSplit w:val="0"/>
          <w:trHeight w:val="419" w:hRule="atLeast"/>
          <w:tblHeader w:val="0"/>
        </w:trPr>
        <w:tc>
          <w:tcPr>
            <w:shd w:fill="ffffff" w:val="clear"/>
            <w:vAlign w:val="center"/>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11-14 days</w:t>
            </w:r>
          </w:p>
        </w:tc>
        <w:tc>
          <w:tcPr>
            <w:shd w:fill="ffffff" w:val="clear"/>
            <w:vAlign w:val="center"/>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106.46</w:t>
            </w:r>
          </w:p>
        </w:tc>
      </w:tr>
      <w:tr>
        <w:trPr>
          <w:cantSplit w:val="0"/>
          <w:trHeight w:val="419" w:hRule="atLeast"/>
          <w:tblHeader w:val="0"/>
        </w:trPr>
        <w:tc>
          <w:tcPr>
            <w:shd w:fill="ffffff" w:val="clear"/>
            <w:vAlign w:val="cente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15-42 days</w:t>
            </w:r>
          </w:p>
        </w:tc>
        <w:tc>
          <w:tcPr>
            <w:shd w:fill="ffffff" w:val="clear"/>
            <w:vAlign w:val="cente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119.77</w:t>
            </w:r>
          </w:p>
        </w:tc>
      </w:tr>
    </w:tbl>
    <w:p w:rsidR="00000000" w:rsidDel="00000000" w:rsidP="00000000" w:rsidRDefault="00000000" w:rsidRPr="00000000" w14:paraId="0000006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4 – Declaration</w:t>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rsidR="00000000" w:rsidDel="00000000" w:rsidP="00000000" w:rsidRDefault="00000000" w:rsidRPr="00000000" w14:paraId="00000065">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Essential Information and Guidance Notes</w:t>
      </w:r>
    </w:p>
    <w:p w:rsidR="00000000" w:rsidDel="00000000" w:rsidP="00000000" w:rsidRDefault="00000000" w:rsidRPr="00000000" w14:paraId="00000068">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6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 </w:t>
      </w:r>
    </w:p>
    <w:p w:rsidR="00000000" w:rsidDel="00000000" w:rsidP="00000000" w:rsidRDefault="00000000" w:rsidRPr="00000000" w14:paraId="0000006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6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Suspended parking spaces are enforced from 8.30am –6.30pm, Monday to Friday, unless otherwise requested in the application form. Any request for the suspension of parking spaces to start prior to 8.30am or end after 6.30pm must be explained. Requests will be considered but not guaranteed.</w:t>
      </w:r>
    </w:p>
    <w:p w:rsidR="00000000" w:rsidDel="00000000" w:rsidP="00000000" w:rsidRDefault="00000000" w:rsidRPr="00000000" w14:paraId="0000007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7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minimum notice period required to suspend a parking bay varies depending on the type of bay:</w:t>
      </w:r>
    </w:p>
    <w:p w:rsidR="00000000" w:rsidDel="00000000" w:rsidP="00000000" w:rsidRDefault="00000000" w:rsidRPr="00000000" w14:paraId="0000007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Residents’ and shared use bays – 15 days’ notice</w:t>
      </w:r>
    </w:p>
    <w:p w:rsidR="00000000" w:rsidDel="00000000" w:rsidP="00000000" w:rsidRDefault="00000000" w:rsidRPr="00000000" w14:paraId="000000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Doctors/disabled/market trader/business/other bays – 5 days’ notice</w:t>
      </w:r>
    </w:p>
    <w:p w:rsidR="00000000" w:rsidDel="00000000" w:rsidP="00000000" w:rsidRDefault="00000000" w:rsidRPr="00000000" w14:paraId="000000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Pay-and-display and parking meter bays – 5 days’ notice</w:t>
      </w:r>
    </w:p>
    <w:p w:rsidR="00000000" w:rsidDel="00000000" w:rsidP="00000000" w:rsidRDefault="00000000" w:rsidRPr="00000000" w14:paraId="0000007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7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 Cancellations must be received in writing. </w:t>
      </w:r>
      <w:r w:rsidDel="00000000" w:rsidR="00000000" w:rsidRPr="00000000">
        <w:rPr>
          <w:rFonts w:ascii="Arial" w:cs="Arial" w:eastAsia="Arial" w:hAnsi="Arial"/>
          <w:b w:val="1"/>
          <w:sz w:val="20"/>
          <w:szCs w:val="20"/>
          <w:rtl w:val="0"/>
        </w:rPr>
        <w:t xml:space="preserve">In the event of cancellations prior to 3 days before the suspension is due, the suspension bagging fee is non-refundable. If the cancellation is received, 3 days before the suspension is due, we will need to check the status of suspension before providing a definitive cancellation fee.</w:t>
      </w:r>
    </w:p>
    <w:p w:rsidR="00000000" w:rsidDel="00000000" w:rsidP="00000000" w:rsidRDefault="00000000" w:rsidRPr="00000000" w14:paraId="0000007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7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80">
      <w:pPr>
        <w:pageBreakBefore w:val="0"/>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8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 vehicle is parked in the area suspended for your use you may report this to the Parking Services suspension team on 020 7974 6231 quoting the suspension reference and/or specific location of the suspension. We will assist where possible.</w:t>
      </w:r>
    </w:p>
    <w:p w:rsidR="00000000" w:rsidDel="00000000" w:rsidP="00000000" w:rsidRDefault="00000000" w:rsidRPr="00000000" w14:paraId="0000008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do I apply?</w:t>
      </w:r>
    </w:p>
    <w:p w:rsidR="00000000" w:rsidDel="00000000" w:rsidP="00000000" w:rsidRDefault="00000000" w:rsidRPr="00000000" w14:paraId="00000084">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Complete the form overleaf and return to </w:t>
      </w:r>
      <w:hyperlink r:id="rId15">
        <w:r w:rsidDel="00000000" w:rsidR="00000000" w:rsidRPr="00000000">
          <w:rPr>
            <w:rFonts w:ascii="Arial" w:cs="Arial" w:eastAsia="Arial" w:hAnsi="Arial"/>
            <w:color w:val="0000ff"/>
            <w:sz w:val="20"/>
            <w:szCs w:val="20"/>
            <w:u w:val="single"/>
            <w:rtl w:val="0"/>
          </w:rPr>
          <w:t xml:space="preserve">info@camdenfilmoffice.co.uk</w:t>
        </w:r>
      </w:hyperlink>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00"/>
          <w:sz w:val="20"/>
          <w:szCs w:val="20"/>
          <w:rtl w:val="0"/>
        </w:rPr>
        <w:t xml:space="preserve">or upload it to your filming application.</w:t>
      </w:r>
    </w:p>
    <w:p w:rsidR="00000000" w:rsidDel="00000000" w:rsidP="00000000" w:rsidRDefault="00000000" w:rsidRPr="00000000" w14:paraId="0000008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8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Payment for suspensions is due immediately from the issue date of your invoice and must be made by debit or credit card – cheques are not accepted. We do not accept American Express credit cards.</w:t>
      </w:r>
    </w:p>
    <w:p w:rsidR="00000000" w:rsidDel="00000000" w:rsidP="00000000" w:rsidRDefault="00000000" w:rsidRPr="00000000" w14:paraId="0000008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Film office will send you a payment link that will take you to the Camden online payment system. Once paid, you will be notified that your application has been successful.</w:t>
      </w:r>
    </w:p>
    <w:p w:rsidR="00000000" w:rsidDel="00000000" w:rsidP="00000000" w:rsidRDefault="00000000" w:rsidRPr="00000000" w14:paraId="0000008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8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protection </w:t>
      </w:r>
    </w:p>
    <w:p w:rsidR="00000000" w:rsidDel="00000000" w:rsidP="00000000" w:rsidRDefault="00000000" w:rsidRPr="00000000" w14:paraId="0000008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type w:val="continuous"/>
      <w:pgSz w:h="15840" w:w="12240" w:orient="portrait"/>
      <w:pgMar w:bottom="1138" w:top="1138" w:left="850" w:right="1138"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1"/>
      <w:tabs>
        <w:tab w:val="center" w:leader="none" w:pos="4961"/>
        <w:tab w:val="right" w:leader="none" w:pos="9921"/>
      </w:tabs>
      <w:rPr>
        <w:color w:val="000000"/>
      </w:rPr>
    </w:pPr>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3057525</wp:posOffset>
          </wp:positionH>
          <wp:positionV relativeFrom="paragraph">
            <wp:posOffset>46990</wp:posOffset>
          </wp:positionV>
          <wp:extent cx="804545" cy="450850"/>
          <wp:effectExtent b="0" l="0" r="0" t="0"/>
          <wp:wrapSquare wrapText="bothSides" distB="0" distT="0" distL="114300" distR="11430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leader="none" w:pos="4961"/>
        <w:tab w:val="right" w:leader="none" w:pos="9921"/>
      </w:tabs>
      <w:rPr>
        <w:color w:val="000000"/>
      </w:rPr>
    </w:pPr>
    <w:bookmarkStart w:colFirst="0" w:colLast="0" w:name="_heading=h.2et92p0" w:id="4"/>
    <w:bookmarkEnd w:id="4"/>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2879725</wp:posOffset>
          </wp:positionH>
          <wp:positionV relativeFrom="paragraph">
            <wp:posOffset>53975</wp:posOffset>
          </wp:positionV>
          <wp:extent cx="804545" cy="450850"/>
          <wp:effectExtent b="0" l="0" r="0" t="0"/>
          <wp:wrapSquare wrapText="bothSides" distB="0" distT="0" distL="114300" distR="114300"/>
          <wp:docPr id="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-372108</wp:posOffset>
          </wp:positionH>
          <wp:positionV relativeFrom="paragraph">
            <wp:posOffset>-1050288</wp:posOffset>
          </wp:positionV>
          <wp:extent cx="1066800" cy="1600200"/>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680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5526405</wp:posOffset>
          </wp:positionH>
          <wp:positionV relativeFrom="paragraph">
            <wp:posOffset>-659128</wp:posOffset>
          </wp:positionV>
          <wp:extent cx="1514475" cy="295734"/>
          <wp:effectExtent b="0" l="0" r="0" t="0"/>
          <wp:wrapNone/>
          <wp:docPr descr="Image result for camden council png" id="23" name="image2.png"/>
          <a:graphic>
            <a:graphicData uri="http://schemas.openxmlformats.org/drawingml/2006/picture">
              <pic:pic>
                <pic:nvPicPr>
                  <pic:cNvPr descr="Image result for camden council png" id="0" name="image2.png"/>
                  <pic:cNvPicPr preferRelativeResize="0"/>
                </pic:nvPicPr>
                <pic:blipFill>
                  <a:blip r:embed="rId2"/>
                  <a:srcRect b="0" l="0" r="0" t="0"/>
                  <a:stretch>
                    <a:fillRect/>
                  </a:stretch>
                </pic:blipFill>
                <pic:spPr>
                  <a:xfrm>
                    <a:off x="0" y="0"/>
                    <a:ext cx="1514475" cy="2957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D6741D"/>
    <w:rPr>
      <w:color w:val="0563c1" w:themeColor="hyperlink"/>
      <w:u w:val="single"/>
    </w:rPr>
  </w:style>
  <w:style w:type="character" w:styleId="UnresolvedMention">
    <w:name w:val="Unresolved Mention"/>
    <w:basedOn w:val="DefaultParagraphFont"/>
    <w:uiPriority w:val="99"/>
    <w:semiHidden w:val="1"/>
    <w:unhideWhenUsed w:val="1"/>
    <w:rsid w:val="00D6741D"/>
    <w:rPr>
      <w:color w:val="605e5c"/>
      <w:shd w:color="auto" w:fill="e1dfdd" w:val="clear"/>
    </w:rPr>
  </w:style>
  <w:style w:type="paragraph" w:styleId="Header">
    <w:name w:val="header"/>
    <w:basedOn w:val="Normal"/>
    <w:link w:val="HeaderChar"/>
    <w:uiPriority w:val="99"/>
    <w:unhideWhenUsed w:val="1"/>
    <w:rsid w:val="00D6741D"/>
    <w:pPr>
      <w:tabs>
        <w:tab w:val="center" w:pos="4513"/>
        <w:tab w:val="right" w:pos="9026"/>
      </w:tabs>
    </w:pPr>
  </w:style>
  <w:style w:type="character" w:styleId="HeaderChar" w:customStyle="1">
    <w:name w:val="Header Char"/>
    <w:basedOn w:val="DefaultParagraphFont"/>
    <w:link w:val="Header"/>
    <w:uiPriority w:val="99"/>
    <w:rsid w:val="00D6741D"/>
  </w:style>
  <w:style w:type="paragraph" w:styleId="Footer">
    <w:name w:val="footer"/>
    <w:basedOn w:val="Normal"/>
    <w:link w:val="FooterChar"/>
    <w:uiPriority w:val="99"/>
    <w:unhideWhenUsed w:val="1"/>
    <w:rsid w:val="00D6741D"/>
    <w:pPr>
      <w:tabs>
        <w:tab w:val="center" w:pos="4513"/>
        <w:tab w:val="right" w:pos="9026"/>
      </w:tabs>
    </w:pPr>
  </w:style>
  <w:style w:type="character" w:styleId="FooterChar" w:customStyle="1">
    <w:name w:val="Footer Char"/>
    <w:basedOn w:val="DefaultParagraphFont"/>
    <w:link w:val="Footer"/>
    <w:uiPriority w:val="99"/>
    <w:rsid w:val="00D674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mailto:info@camdenfilmoffice.co.uk"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mailto:info@camdenfilmoffice.co.uk"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KZEYtPrWjEOw4vFYcB3TCbxH5g==">AMUW2mU2NrbSZGQ6RrzNBF4UuzFTjI6i2R3qO/Yijq5hVYrGc2UbObS8LOvzvd3Q8btvFIV85/76hIJxWULxt49qmaf4DPyqdpOeyHabY181sEHfHywktPIGZjQ8B60tVeDtAiqvzvN6QjThqI5FD0lp6rA/OGKnG+lh7izwoYfmKMhN4YYa+O8vwulxW4PaXTqC2LYQbtTp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2021-01-19T11:22:00Z</dcterms:created>
  <dc:creator>Rhian Sharpe</dc:creator>
</cp:coreProperties>
</file>